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6C7D8">
      <w:pPr>
        <w:adjustRightInd/>
        <w:snapToGrid/>
        <w:spacing w:line="540" w:lineRule="exact"/>
        <w:rPr>
          <w:rFonts w:hint="default"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sz w:val="32"/>
          <w:szCs w:val="32"/>
          <w:lang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6</w:t>
      </w:r>
    </w:p>
    <w:p w14:paraId="4264C467">
      <w:pPr>
        <w:widowControl/>
        <w:spacing w:beforeLines="0" w:afterLines="0" w:line="560" w:lineRule="exact"/>
        <w:jc w:val="center"/>
        <w:outlineLvl w:val="0"/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bidi="ar"/>
        </w:rPr>
      </w:pPr>
    </w:p>
    <w:p w14:paraId="52AED5B0">
      <w:pPr>
        <w:widowControl/>
        <w:spacing w:beforeLines="0" w:afterLines="0" w:line="560" w:lineRule="exact"/>
        <w:jc w:val="center"/>
        <w:outlineLvl w:val="0"/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bidi="ar"/>
        </w:rPr>
      </w:pP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bidi="ar"/>
        </w:rPr>
        <w:t>市工业和信息化局202</w:t>
      </w: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val="en-US" w:eastAsia="zh-CN" w:bidi="ar"/>
        </w:rPr>
        <w:t>5</w:t>
      </w: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bidi="ar"/>
        </w:rPr>
        <w:t>年</w:t>
      </w: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val="en-US" w:eastAsia="zh-CN" w:bidi="ar"/>
        </w:rPr>
        <w:t>打造人工智能先锋城市项目扶持计划</w:t>
      </w: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eastAsia="zh-CN" w:bidi="ar"/>
        </w:rPr>
        <w:t>高端展会、论坛、大赛项目</w:t>
      </w: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bidi="ar"/>
        </w:rPr>
        <w:t>申请指南</w:t>
      </w:r>
    </w:p>
    <w:p w14:paraId="3B27CDB2">
      <w:pPr>
        <w:pStyle w:val="2"/>
        <w:rPr>
          <w:rFonts w:hint="eastAsia"/>
          <w:color w:val="auto"/>
          <w:highlight w:val="none"/>
        </w:rPr>
      </w:pPr>
    </w:p>
    <w:p w14:paraId="1ACC5A9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资助的项目类别</w:t>
      </w:r>
    </w:p>
    <w:p w14:paraId="02F74D5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企业、事业单位、行业协会和其他组织</w:t>
      </w: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聚焦人工智能领域</w:t>
      </w: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主办或承办行业影响力强、带动效应好、专业特色鲜明的国内外高端展会、论坛、大赛等。</w:t>
      </w:r>
    </w:p>
    <w:p w14:paraId="0891D5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highlight w:val="none"/>
          <w:lang w:bidi="ar"/>
        </w:rPr>
        <w:t>二、设定依据</w:t>
      </w:r>
    </w:p>
    <w:p w14:paraId="5A338F7A">
      <w:pPr>
        <w:autoSpaceDE w:val="0"/>
        <w:adjustRightInd/>
        <w:snapToGrid/>
        <w:spacing w:line="560" w:lineRule="exact"/>
        <w:ind w:firstLine="640" w:firstLineChars="200"/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eastAsia="zh-CN" w:bidi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（一）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eastAsia="zh-CN" w:bidi="en-US"/>
        </w:rPr>
        <w:t>《深圳市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val="en-US" w:eastAsia="zh-CN" w:bidi="en-US"/>
        </w:rPr>
        <w:t>打造人工智能先锋城市的若干措施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eastAsia="zh-CN" w:bidi="en-US"/>
        </w:rPr>
        <w:t>》（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eastAsia="en-US" w:bidi="en-US"/>
        </w:rPr>
        <w:t>深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val="en-US" w:eastAsia="zh-CN" w:bidi="en-US"/>
        </w:rPr>
        <w:t>工信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eastAsia="en-US" w:bidi="en-US"/>
        </w:rPr>
        <w:t>规〔202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val="en-US" w:eastAsia="zh-CN" w:bidi="en-US"/>
        </w:rPr>
        <w:t>4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eastAsia="en-US" w:bidi="en-US"/>
        </w:rPr>
        <w:t>〕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val="en-US" w:eastAsia="zh-CN" w:bidi="en-US"/>
        </w:rPr>
        <w:t>13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eastAsia="en-US" w:bidi="en-US"/>
        </w:rPr>
        <w:t>号</w:t>
      </w:r>
      <w:r>
        <w:rPr>
          <w:rStyle w:val="9"/>
          <w:rFonts w:hint="eastAsia" w:ascii="仿宋_GB2312" w:hAnsi="Times New Roman" w:eastAsia="仿宋_GB2312" w:cs="Calibri"/>
          <w:color w:val="auto"/>
          <w:kern w:val="0"/>
          <w:sz w:val="32"/>
          <w:szCs w:val="32"/>
          <w:highlight w:val="none"/>
          <w:u w:val="none"/>
          <w:lang w:eastAsia="zh-CN" w:bidi="en-US"/>
        </w:rPr>
        <w:t>）</w:t>
      </w:r>
    </w:p>
    <w:p w14:paraId="3120E7FC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）《深圳市工业和信息化局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打造人工智能先锋城市项目扶持计划操作规程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》（深工信规〔202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号）。</w:t>
      </w:r>
    </w:p>
    <w:p w14:paraId="12F8B8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bidi="ar"/>
        </w:rPr>
        <w:t>三、</w:t>
      </w:r>
      <w:r>
        <w:rPr>
          <w:rFonts w:hint="eastAsia" w:ascii="黑体" w:hAnsi="宋体" w:eastAsia="黑体" w:cs="黑体"/>
          <w:bCs/>
          <w:color w:val="auto"/>
          <w:kern w:val="0"/>
          <w:sz w:val="32"/>
          <w:szCs w:val="32"/>
          <w:highlight w:val="none"/>
        </w:rPr>
        <w:t>资助</w:t>
      </w:r>
      <w:r>
        <w:rPr>
          <w:rFonts w:hint="eastAsia" w:ascii="黑体" w:hAnsi="宋体" w:eastAsia="黑体" w:cs="黑体"/>
          <w:bCs/>
          <w:color w:val="auto"/>
          <w:kern w:val="0"/>
          <w:sz w:val="32"/>
          <w:szCs w:val="32"/>
          <w:highlight w:val="none"/>
          <w:lang w:eastAsia="zh-CN"/>
        </w:rPr>
        <w:t>的</w:t>
      </w:r>
      <w:r>
        <w:rPr>
          <w:rFonts w:hint="eastAsia" w:ascii="黑体" w:hAnsi="宋体" w:eastAsia="黑体" w:cs="黑体"/>
          <w:bCs/>
          <w:color w:val="auto"/>
          <w:kern w:val="0"/>
          <w:sz w:val="32"/>
          <w:szCs w:val="32"/>
          <w:highlight w:val="none"/>
        </w:rPr>
        <w:t>方式和标准以及费用范围</w:t>
      </w:r>
    </w:p>
    <w:p w14:paraId="5425BEC8">
      <w:pPr>
        <w:autoSpaceDE w:val="0"/>
        <w:spacing w:beforeLines="0" w:afterLines="0" w:line="560" w:lineRule="exact"/>
        <w:ind w:firstLine="640" w:firstLineChars="200"/>
        <w:contextualSpacing/>
        <w:outlineLvl w:val="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（一）资助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eastAsia="zh-CN"/>
        </w:rPr>
        <w:t>的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方式和标准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fill="FFFFFF"/>
          <w:lang w:val="en-US" w:eastAsia="zh-CN"/>
        </w:rPr>
        <w:t>:</w:t>
      </w:r>
    </w:p>
    <w:p w14:paraId="50A1931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Times New Roman" w:eastAsia="仿宋_GB2312" w:cs="Calibri"/>
          <w:color w:val="auto"/>
          <w:sz w:val="32"/>
          <w:szCs w:val="32"/>
          <w:highlight w:val="none"/>
        </w:rPr>
      </w:pP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对以社会机构名义在深圳主办的活动，按不超过项目审定总投入的50%给予活动主办方最高300万元资助。</w:t>
      </w:r>
      <w:r>
        <w:rPr>
          <w:rStyle w:val="9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FFFFFF"/>
        </w:rPr>
        <w:t>国家部委、广东省及深圳市政府委托举办的活动，由承办</w:t>
      </w:r>
      <w:r>
        <w:rPr>
          <w:rStyle w:val="9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方</w:t>
      </w:r>
      <w:r>
        <w:rPr>
          <w:rStyle w:val="9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FFFFFF"/>
        </w:rPr>
        <w:t>申报，</w:t>
      </w:r>
      <w:r>
        <w:rPr>
          <w:rStyle w:val="9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对承办单位按有关标准和规定予以支持</w:t>
      </w:r>
      <w:r>
        <w:rPr>
          <w:rStyle w:val="9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（实际资助额度，受专项资金年度预算总额控制）</w:t>
      </w:r>
    </w:p>
    <w:p w14:paraId="767A5968">
      <w:pPr>
        <w:numPr>
          <w:ilvl w:val="0"/>
          <w:numId w:val="2"/>
        </w:numPr>
        <w:autoSpaceDE w:val="0"/>
        <w:spacing w:beforeLines="0" w:afterLines="0" w:line="560" w:lineRule="exact"/>
        <w:ind w:firstLine="640" w:firstLineChars="200"/>
        <w:contextualSpacing/>
        <w:outlineLvl w:val="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资助的费用范围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fill="FFFFFF"/>
          <w:lang w:val="en-US" w:eastAsia="zh-CN"/>
        </w:rPr>
        <w:t>:</w:t>
      </w:r>
    </w:p>
    <w:p w14:paraId="1CDF27F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Times New Roman" w:eastAsia="仿宋_GB2312" w:cs="Calibri"/>
          <w:color w:val="auto"/>
          <w:sz w:val="32"/>
          <w:szCs w:val="32"/>
          <w:highlight w:val="none"/>
        </w:rPr>
      </w:pPr>
      <w:r>
        <w:rPr>
          <w:rStyle w:val="9"/>
          <w:rFonts w:ascii="仿宋_GB2312" w:hAnsi="Times New Roman" w:eastAsia="仿宋_GB2312" w:cs="Calibri"/>
          <w:color w:val="auto"/>
          <w:sz w:val="32"/>
          <w:szCs w:val="32"/>
          <w:highlight w:val="none"/>
        </w:rPr>
        <w:t>项目实际发生的</w:t>
      </w:r>
      <w:r>
        <w:rPr>
          <w:rStyle w:val="9"/>
          <w:rFonts w:hint="eastAsia" w:ascii="仿宋_GB2312" w:hAnsi="Times New Roman" w:eastAsia="仿宋_GB2312" w:cs="Calibri"/>
          <w:color w:val="auto"/>
          <w:sz w:val="32"/>
          <w:szCs w:val="32"/>
          <w:highlight w:val="none"/>
        </w:rPr>
        <w:t>场租费、搭建费、设备租赁费、设计制作费、资料印刷费等。</w:t>
      </w:r>
    </w:p>
    <w:p w14:paraId="0F73EACB">
      <w:pPr>
        <w:autoSpaceDE w:val="0"/>
        <w:spacing w:beforeLines="0" w:afterLines="0" w:line="560" w:lineRule="exact"/>
        <w:ind w:firstLine="640" w:firstLineChars="200"/>
        <w:contextualSpacing/>
        <w:outlineLvl w:val="0"/>
        <w:rPr>
          <w:rFonts w:hint="default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、项目申报条件</w:t>
      </w:r>
    </w:p>
    <w:p w14:paraId="54D19E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highlight w:val="none"/>
          <w:lang w:bidi="ar"/>
        </w:rPr>
        <w:t>申报条件由</w:t>
      </w:r>
      <w:r>
        <w:rPr>
          <w:rFonts w:hint="eastAsia" w:ascii="仿宋_GB2312" w:hAnsi="Calibri" w:eastAsia="仿宋_GB2312" w:cs="仿宋_GB2312"/>
          <w:b/>
          <w:color w:val="auto"/>
          <w:kern w:val="0"/>
          <w:sz w:val="32"/>
          <w:szCs w:val="32"/>
          <w:highlight w:val="none"/>
          <w:lang w:bidi="ar"/>
        </w:rPr>
        <w:t>基础申报条件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highlight w:val="none"/>
          <w:lang w:bidi="ar"/>
        </w:rPr>
        <w:t>和</w:t>
      </w:r>
      <w:r>
        <w:rPr>
          <w:rFonts w:hint="eastAsia" w:ascii="仿宋_GB2312" w:hAnsi="Calibri" w:eastAsia="仿宋_GB2312" w:cs="仿宋_GB2312"/>
          <w:b/>
          <w:color w:val="auto"/>
          <w:kern w:val="0"/>
          <w:sz w:val="32"/>
          <w:szCs w:val="32"/>
          <w:highlight w:val="none"/>
          <w:lang w:bidi="ar"/>
        </w:rPr>
        <w:t>专项申报条件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highlight w:val="none"/>
          <w:lang w:bidi="ar"/>
        </w:rPr>
        <w:t>两部分组成。</w:t>
      </w:r>
    </w:p>
    <w:p w14:paraId="31DC92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3" w:firstLineChars="200"/>
        <w:jc w:val="left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Calibri" w:eastAsia="仿宋_GB2312" w:cs="仿宋_GB2312"/>
          <w:b/>
          <w:color w:val="auto"/>
          <w:kern w:val="0"/>
          <w:sz w:val="32"/>
          <w:szCs w:val="32"/>
          <w:highlight w:val="none"/>
          <w:lang w:bidi="ar"/>
        </w:rPr>
        <w:t>基础申报条件：</w:t>
      </w:r>
    </w:p>
    <w:p w14:paraId="3B7A8A0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（一）申报单位为在深圳市内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（含深汕特别合作区）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从事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生产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经营活动，具有独立法人资格的企业、事业单位、行业协会或者其他组织；</w:t>
      </w:r>
    </w:p>
    <w:p w14:paraId="6FD63DD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（二）申报单位未被列入严重失信主体名单；</w:t>
      </w:r>
    </w:p>
    <w:p w14:paraId="498B34F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（三）项目实施地在深圳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市内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，资助项目的实施起止时间符合申报指南对资助项目实施时限的规定；</w:t>
      </w:r>
    </w:p>
    <w:p w14:paraId="6BECCBC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（四）申报单位提交的营业收入等经营指标数据，与报送市统计部门的数据一致或在允许的误差范围内；</w:t>
      </w:r>
    </w:p>
    <w:p w14:paraId="2305BF2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五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）不存在就同一建设内容相同或部分内容相同的项目向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市有关部门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进行多头申报的情形；</w:t>
      </w:r>
    </w:p>
    <w:p w14:paraId="5C4F245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9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六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）如果项目涉及科技伦理敏感领域，或存在科技安全等风险，申报单位应当严格执行国家有关法律法规和伦理监管政策</w:t>
      </w:r>
      <w:r>
        <w:rPr>
          <w:rStyle w:val="9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；</w:t>
      </w:r>
    </w:p>
    <w:p w14:paraId="0304B18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七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fill="FFFFFF"/>
          <w:lang w:bidi="ar"/>
        </w:rPr>
        <w:t>法律、法规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、规章和上级行政机关规范性文件规定的其他条件。</w:t>
      </w:r>
    </w:p>
    <w:p w14:paraId="399DA3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3" w:firstLineChars="200"/>
        <w:jc w:val="left"/>
        <w:textAlignment w:val="auto"/>
        <w:outlineLvl w:val="0"/>
        <w:rPr>
          <w:rFonts w:hint="eastAsia" w:ascii="仿宋_GB2312" w:hAnsi="宋体" w:eastAsia="仿宋_GB2312" w:cs="仿宋_GB2312"/>
          <w:b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9"/>
          <w:rFonts w:hint="eastAsia" w:ascii="仿宋_GB2312" w:hAnsi="宋体" w:eastAsia="仿宋_GB2312" w:cs="仿宋_GB2312"/>
          <w:b/>
          <w:bCs/>
          <w:color w:val="auto"/>
          <w:kern w:val="0"/>
          <w:sz w:val="32"/>
          <w:szCs w:val="32"/>
          <w:highlight w:val="none"/>
          <w:lang w:bidi="ar"/>
        </w:rPr>
        <w:t>第</w:t>
      </w:r>
      <w:r>
        <w:rPr>
          <w:rStyle w:val="9"/>
          <w:rFonts w:hint="default" w:ascii="仿宋_GB2312" w:hAnsi="宋体" w:eastAsia="仿宋_GB2312" w:cs="仿宋_GB2312"/>
          <w:b/>
          <w:bCs/>
          <w:color w:val="auto"/>
          <w:kern w:val="0"/>
          <w:sz w:val="32"/>
          <w:szCs w:val="32"/>
          <w:highlight w:val="none"/>
          <w:lang w:bidi="ar"/>
        </w:rPr>
        <w:t>十</w:t>
      </w:r>
      <w:r>
        <w:rPr>
          <w:rStyle w:val="9"/>
          <w:rFonts w:hint="eastAsia" w:ascii="仿宋_GB2312" w:hAnsi="宋体" w:eastAsia="仿宋_GB2312" w:cs="仿宋_GB2312"/>
          <w:b/>
          <w:bCs/>
          <w:color w:val="auto"/>
          <w:kern w:val="0"/>
          <w:sz w:val="32"/>
          <w:szCs w:val="32"/>
          <w:highlight w:val="none"/>
          <w:lang w:bidi="ar"/>
        </w:rPr>
        <w:t>条</w:t>
      </w:r>
      <w:r>
        <w:rPr>
          <w:rStyle w:val="9"/>
          <w:rFonts w:ascii="仿宋_GB2312" w:hAnsi="宋体" w:eastAsia="仿宋_GB2312" w:cs="仿宋_GB2312"/>
          <w:b/>
          <w:bCs/>
          <w:color w:val="auto"/>
          <w:kern w:val="0"/>
          <w:sz w:val="32"/>
          <w:szCs w:val="32"/>
          <w:highlight w:val="none"/>
          <w:lang w:bidi="ar"/>
        </w:rPr>
        <w:t xml:space="preserve"> 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各项目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专项申报条件如下：</w:t>
      </w:r>
    </w:p>
    <w:p w14:paraId="7D3B1D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exact"/>
        <w:ind w:firstLine="643" w:firstLineChars="200"/>
        <w:jc w:val="left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b/>
          <w:color w:val="auto"/>
          <w:kern w:val="0"/>
          <w:sz w:val="32"/>
          <w:szCs w:val="32"/>
          <w:highlight w:val="none"/>
          <w:lang w:bidi="ar"/>
        </w:rPr>
        <w:t>专项申报条件：</w:t>
      </w:r>
    </w:p>
    <w:p w14:paraId="5D04CC5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Times New Roman" w:eastAsia="仿宋_GB2312" w:cs="Calibri"/>
          <w:color w:val="auto"/>
          <w:sz w:val="32"/>
          <w:szCs w:val="32"/>
          <w:highlight w:val="none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（一）</w:t>
      </w:r>
      <w:r>
        <w:rPr>
          <w:rStyle w:val="9"/>
          <w:rFonts w:hint="eastAsia" w:ascii="仿宋_GB2312" w:hAnsi="黑体" w:eastAsia="仿宋_GB2312" w:cs="黑体"/>
          <w:color w:val="auto"/>
          <w:sz w:val="32"/>
          <w:szCs w:val="32"/>
          <w:highlight w:val="none"/>
        </w:rPr>
        <w:t>申报项目须为</w:t>
      </w:r>
      <w:r>
        <w:rPr>
          <w:rStyle w:val="9"/>
          <w:rFonts w:hint="eastAsia" w:ascii="仿宋_GB2312" w:hAnsi="黑体" w:eastAsia="仿宋_GB2312" w:cs="黑体"/>
          <w:color w:val="auto"/>
          <w:sz w:val="32"/>
          <w:szCs w:val="32"/>
          <w:highlight w:val="none"/>
          <w:lang w:val="en-US" w:eastAsia="zh-CN"/>
        </w:rPr>
        <w:t>2024年</w:t>
      </w:r>
      <w:r>
        <w:rPr>
          <w:rStyle w:val="9"/>
          <w:rFonts w:hint="eastAsia" w:ascii="仿宋_GB2312" w:hAnsi="黑体" w:eastAsia="仿宋_GB2312" w:cs="黑体"/>
          <w:color w:val="auto"/>
          <w:sz w:val="32"/>
          <w:szCs w:val="32"/>
          <w:highlight w:val="none"/>
        </w:rPr>
        <w:t>举办</w:t>
      </w:r>
      <w:r>
        <w:rPr>
          <w:rStyle w:val="9"/>
          <w:rFonts w:hint="default" w:ascii="仿宋_GB2312" w:hAnsi="黑体" w:eastAsia="仿宋_GB2312" w:cs="黑体"/>
          <w:color w:val="auto"/>
          <w:sz w:val="32"/>
          <w:szCs w:val="32"/>
          <w:highlight w:val="none"/>
        </w:rPr>
        <w:t>的人工智能专题展会、论坛、大赛</w:t>
      </w:r>
      <w:r>
        <w:rPr>
          <w:rStyle w:val="9"/>
          <w:rFonts w:hint="eastAsia" w:ascii="仿宋_GB2312" w:hAnsi="黑体" w:eastAsia="仿宋_GB2312" w:cs="黑体"/>
          <w:color w:val="auto"/>
          <w:sz w:val="32"/>
          <w:szCs w:val="32"/>
          <w:highlight w:val="none"/>
        </w:rPr>
        <w:t>，项目总费用不低于100万元</w:t>
      </w:r>
      <w:r>
        <w:rPr>
          <w:rStyle w:val="9"/>
          <w:rFonts w:hint="eastAsia" w:ascii="仿宋_GB2312" w:hAnsi="Times New Roman" w:eastAsia="仿宋_GB2312" w:cs="Calibri"/>
          <w:color w:val="auto"/>
          <w:sz w:val="32"/>
          <w:szCs w:val="32"/>
          <w:highlight w:val="none"/>
        </w:rPr>
        <w:t>；</w:t>
      </w:r>
    </w:p>
    <w:p w14:paraId="594DF99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9"/>
          <w:rFonts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二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申报单位须是展会、论坛或大赛主办单位。有多个主办单位的，应由承担民事责任的一方申报，并出具委托协议。政府委托举办的项目可由承办单位按有关规定办理；</w:t>
      </w:r>
    </w:p>
    <w:p w14:paraId="31B76C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firstLine="640"/>
        <w:jc w:val="both"/>
        <w:textAlignment w:val="auto"/>
        <w:rPr>
          <w:rStyle w:val="9"/>
          <w:rFonts w:hint="eastAsia" w:ascii="仿宋_GB2312" w:cs="Calibri"/>
          <w:color w:val="auto"/>
          <w:szCs w:val="32"/>
          <w:highlight w:val="none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9"/>
          <w:rFonts w:hint="eastAsia" w:ascii="仿宋_GB2312" w:hAnsi="宋体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三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举办高端论坛项目的活动场地不低于500平方米；现场参加高端论坛的人员不少于200人，其中，市外参会人员不低于20%；主讲嘉宾至少有2位是享受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shd w:val="clear" w:fill="FFFFFF"/>
        </w:rPr>
        <w:t>国务院特殊津贴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专家，或具有高级职称的业内专家、行业领军企业管理者等，市内外主流媒体和专业媒体对活动参与宣传报道；</w:t>
      </w:r>
    </w:p>
    <w:p w14:paraId="51714B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firstLine="640"/>
        <w:jc w:val="both"/>
        <w:textAlignment w:val="auto"/>
        <w:rPr>
          <w:rStyle w:val="9"/>
          <w:rFonts w:hint="eastAsia" w:ascii="仿宋_GB2312" w:eastAsia="仿宋_GB2312" w:cs="Calibri"/>
          <w:color w:val="auto"/>
          <w:szCs w:val="32"/>
          <w:highlight w:val="none"/>
          <w:lang w:eastAsia="zh-CN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9"/>
          <w:rFonts w:hint="eastAsia" w:ascii="仿宋_GB2312" w:hAnsi="宋体" w:cs="仿宋_GB2312"/>
          <w:color w:val="auto"/>
          <w:kern w:val="0"/>
          <w:sz w:val="32"/>
          <w:szCs w:val="32"/>
          <w:highlight w:val="none"/>
          <w:lang w:eastAsia="zh-CN" w:bidi="ar"/>
        </w:rPr>
        <w:t>四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举办</w:t>
      </w:r>
      <w:r>
        <w:rPr>
          <w:rStyle w:val="9"/>
          <w:rFonts w:hint="default" w:ascii="仿宋_GB2312" w:eastAsia="仿宋_GB2312" w:cs="Calibri"/>
          <w:color w:val="auto"/>
          <w:szCs w:val="32"/>
          <w:highlight w:val="none"/>
        </w:rPr>
        <w:t>展会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lang w:eastAsia="zh-CN"/>
        </w:rPr>
        <w:t>是以人工智能为核心主题的独立展会，</w:t>
      </w:r>
      <w:r>
        <w:rPr>
          <w:rStyle w:val="9"/>
          <w:rFonts w:hint="default" w:ascii="仿宋_GB2312" w:eastAsia="仿宋_GB2312" w:cs="Calibri"/>
          <w:color w:val="auto"/>
          <w:szCs w:val="32"/>
          <w:highlight w:val="none"/>
        </w:rPr>
        <w:t>实际用于人工智能展览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面积不低于</w:t>
      </w:r>
      <w:r>
        <w:rPr>
          <w:rStyle w:val="9"/>
          <w:rFonts w:hint="default" w:ascii="仿宋_GB2312" w:eastAsia="仿宋_GB2312" w:cs="Calibri"/>
          <w:color w:val="auto"/>
          <w:szCs w:val="32"/>
          <w:highlight w:val="none"/>
        </w:rPr>
        <w:t>10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000平方米，参展单位不少于</w:t>
      </w:r>
      <w:r>
        <w:rPr>
          <w:rStyle w:val="9"/>
          <w:rFonts w:hint="default" w:ascii="仿宋_GB2312" w:eastAsia="仿宋_GB2312" w:cs="Calibri"/>
          <w:color w:val="auto"/>
          <w:szCs w:val="32"/>
          <w:highlight w:val="none"/>
        </w:rPr>
        <w:t>2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00家，其中市外参展单位不低于20%；市内外主流媒体和专业媒体对活动参与宣传报道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lang w:eastAsia="zh-CN"/>
        </w:rPr>
        <w:t>；</w:t>
      </w:r>
    </w:p>
    <w:p w14:paraId="4DCCEF6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firstLine="640"/>
        <w:jc w:val="both"/>
        <w:textAlignment w:val="auto"/>
        <w:rPr>
          <w:rStyle w:val="9"/>
          <w:rFonts w:hint="eastAsia" w:ascii="仿宋_GB2312" w:hAnsi="Times New Roman" w:cs="Calibri"/>
          <w:color w:val="auto"/>
          <w:szCs w:val="32"/>
          <w:highlight w:val="none"/>
        </w:rPr>
      </w:pP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9"/>
          <w:rFonts w:hint="eastAsia" w:ascii="仿宋_GB2312" w:hAnsi="宋体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五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举办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lang w:eastAsia="zh-CN"/>
        </w:rPr>
        <w:t>大赛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的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lang w:eastAsia="zh-CN"/>
        </w:rPr>
        <w:t>参赛队伍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不少于100</w:t>
      </w:r>
      <w:r>
        <w:rPr>
          <w:rStyle w:val="9"/>
          <w:rFonts w:hint="default" w:ascii="仿宋_GB2312" w:eastAsia="仿宋_GB2312" w:cs="Calibri"/>
          <w:color w:val="auto"/>
          <w:szCs w:val="32"/>
          <w:highlight w:val="none"/>
        </w:rPr>
        <w:t>支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，其中市外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lang w:eastAsia="zh-CN"/>
        </w:rPr>
        <w:t>参赛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单位不低于20%；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lang w:eastAsia="zh-CN"/>
        </w:rPr>
        <w:t>评委中至少有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lang w:val="en-US" w:eastAsia="zh-CN"/>
        </w:rPr>
        <w:t>50%是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具有高级职称的业内专家、行业领军企业管理者等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lang w:eastAsia="zh-CN"/>
        </w:rPr>
        <w:t>；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市内外主流媒体和专业媒体对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  <w:lang w:eastAsia="zh-CN"/>
        </w:rPr>
        <w:t>大赛</w:t>
      </w:r>
      <w:r>
        <w:rPr>
          <w:rStyle w:val="9"/>
          <w:rFonts w:hint="eastAsia" w:ascii="仿宋_GB2312" w:eastAsia="仿宋_GB2312" w:cs="Calibri"/>
          <w:color w:val="auto"/>
          <w:szCs w:val="32"/>
          <w:highlight w:val="none"/>
        </w:rPr>
        <w:t>参与宣传报道。</w:t>
      </w:r>
    </w:p>
    <w:p w14:paraId="7757E1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atLeast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  <w:lang w:bidi="ar"/>
        </w:rPr>
        <w:t>五、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申报材料</w:t>
      </w:r>
    </w:p>
    <w:p w14:paraId="2C709E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atLeast"/>
        <w:ind w:firstLine="640" w:firstLineChars="200"/>
        <w:jc w:val="both"/>
        <w:textAlignment w:val="auto"/>
        <w:outlineLvl w:val="0"/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申报材料由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highlight w:val="none"/>
        </w:rPr>
        <w:t>共性申报材料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和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highlight w:val="none"/>
        </w:rPr>
        <w:t>专项申报材料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两部分组成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。</w:t>
      </w:r>
    </w:p>
    <w:p w14:paraId="1C7102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atLeast"/>
        <w:ind w:firstLine="643" w:firstLineChars="200"/>
        <w:jc w:val="both"/>
        <w:textAlignment w:val="auto"/>
        <w:outlineLvl w:val="0"/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  <w:lang w:val="en-US" w:eastAsia="zh-CN" w:bidi="ar"/>
        </w:rPr>
        <w:t>共性申报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  <w:lang w:bidi="ar"/>
        </w:rPr>
        <w:t>材料：</w:t>
      </w:r>
    </w:p>
    <w:p w14:paraId="5487C99C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（一）通过申报系统打印的资助项目申请书；</w:t>
      </w:r>
    </w:p>
    <w:p w14:paraId="3F8F4A75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（二）申报单位营业执照（复印件；营业执照属新版本“三证合一”证照且已关联电子证照的，无需提交</w:t>
      </w:r>
      <w:r>
        <w:rPr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；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非企业法人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fill="FFFFFF"/>
          <w:lang w:bidi="ar"/>
        </w:rPr>
        <w:t>的提供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登记证书等</w:t>
      </w:r>
      <w:r>
        <w:rPr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证照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材料）；</w:t>
      </w:r>
    </w:p>
    <w:p w14:paraId="0EB1B93E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（三）申报单位近两年的财务审计报告或财务报表（复印件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，成立时间不足两年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fill="FFFFFF"/>
          <w:lang w:eastAsia="zh-CN" w:bidi="ar"/>
        </w:rPr>
        <w:t>的提供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成立以来的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）；</w:t>
      </w:r>
    </w:p>
    <w:p w14:paraId="1D2520A9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（四）深圳信用网（</w:t>
      </w:r>
      <w:r>
        <w:rPr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https://www.szcredit.org.cn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）查询下载的完整版信用报告；</w:t>
      </w:r>
    </w:p>
    <w:p w14:paraId="4A4771CC">
      <w:pPr>
        <w:pStyle w:val="11"/>
        <w:spacing w:line="560" w:lineRule="exact"/>
        <w:ind w:firstLine="640" w:firstLineChars="200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（五）所提供材料真实性承诺书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；</w:t>
      </w:r>
    </w:p>
    <w:p w14:paraId="4AE17850">
      <w:pPr>
        <w:pStyle w:val="11"/>
        <w:spacing w:line="560" w:lineRule="exact"/>
        <w:ind w:firstLine="640" w:firstLineChars="200"/>
        <w:rPr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六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）项目涉及科技伦理敏感领域，或存在科技安全等风险</w:t>
      </w:r>
      <w:r>
        <w:rPr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的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，</w:t>
      </w:r>
      <w:r>
        <w:rPr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需按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国家有关法律法规和伦理监管政策</w:t>
      </w:r>
      <w:r>
        <w:rPr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提供相关材料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。</w:t>
      </w:r>
    </w:p>
    <w:p w14:paraId="517BA4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Lines="0" w:afterLines="0" w:line="560" w:lineRule="atLeast"/>
        <w:ind w:firstLine="643" w:firstLineChars="200"/>
        <w:jc w:val="both"/>
        <w:textAlignment w:val="auto"/>
        <w:rPr>
          <w:rFonts w:hint="eastAsia" w:ascii="仿宋_GB2312" w:hAnsi="Calibri" w:eastAsia="仿宋_GB2312" w:cs="仿宋_GB2312"/>
          <w:b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Calibri" w:eastAsia="仿宋_GB2312" w:cs="仿宋_GB2312"/>
          <w:b/>
          <w:color w:val="auto"/>
          <w:kern w:val="0"/>
          <w:sz w:val="32"/>
          <w:szCs w:val="32"/>
          <w:highlight w:val="none"/>
          <w:lang w:bidi="ar"/>
        </w:rPr>
        <w:t>专项申报材料：</w:t>
      </w:r>
    </w:p>
    <w:p w14:paraId="79E88DB7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20" w:firstLineChars="200"/>
        <w:textAlignment w:val="auto"/>
        <w:rPr>
          <w:rStyle w:val="9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</w:rPr>
        <w:t>（一）</w:t>
      </w:r>
      <w:r>
        <w:rPr>
          <w:rStyle w:val="9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实施方案和总结报告原件，重点内容包括但不限于展会、论坛、大赛的主题、规模、经费、人员、场地保障、产业链相关参会方、实施方案、宣传效果、安全保障等；</w:t>
      </w:r>
    </w:p>
    <w:p w14:paraId="25B95BF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9"/>
          <w:rFonts w:ascii="仿宋_GB2312" w:hAnsi="Times New Roman" w:eastAsia="仿宋_GB2312" w:cs="Calibri"/>
          <w:color w:val="auto"/>
          <w:sz w:val="32"/>
          <w:szCs w:val="32"/>
          <w:highlight w:val="none"/>
        </w:rPr>
      </w:pPr>
      <w:r>
        <w:rPr>
          <w:rStyle w:val="9"/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bidi="ar"/>
        </w:rPr>
        <w:t>（</w:t>
      </w:r>
      <w:r>
        <w:rPr>
          <w:rStyle w:val="9"/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val="en-US" w:eastAsia="zh-CN" w:bidi="ar"/>
        </w:rPr>
        <w:t>二</w:t>
      </w:r>
      <w:r>
        <w:rPr>
          <w:rStyle w:val="9"/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bidi="ar"/>
        </w:rPr>
        <w:t>）提供</w:t>
      </w:r>
      <w:r>
        <w:rPr>
          <w:rStyle w:val="9"/>
          <w:rFonts w:hint="eastAsia" w:ascii="仿宋_GB2312" w:hAnsi="黑体" w:eastAsia="仿宋_GB2312" w:cs="黑体"/>
          <w:color w:val="auto"/>
          <w:sz w:val="32"/>
          <w:szCs w:val="32"/>
          <w:highlight w:val="none"/>
        </w:rPr>
        <w:t>场租合同复印件，场馆租金结算单复印件，场馆租金发票复印件，活动费用清单、有关合同、发票，银行付款凭证，</w:t>
      </w:r>
      <w:r>
        <w:rPr>
          <w:rStyle w:val="9"/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bidi="ar"/>
        </w:rPr>
        <w:t>展会、论坛、大赛</w:t>
      </w:r>
      <w:r>
        <w:rPr>
          <w:rStyle w:val="9"/>
          <w:rFonts w:hint="eastAsia" w:ascii="仿宋_GB2312" w:hAnsi="黑体" w:eastAsia="仿宋_GB2312" w:cs="黑体"/>
          <w:color w:val="auto"/>
          <w:sz w:val="32"/>
          <w:szCs w:val="32"/>
          <w:highlight w:val="none"/>
        </w:rPr>
        <w:t>举办情况的文字资料和照片。</w:t>
      </w:r>
      <w:r>
        <w:rPr>
          <w:rStyle w:val="9"/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bidi="ar"/>
        </w:rPr>
        <w:t>对政府委托举办的展会或论坛，提供</w:t>
      </w:r>
      <w:r>
        <w:rPr>
          <w:rStyle w:val="9"/>
          <w:rFonts w:hint="eastAsia" w:ascii="仿宋_GB2312" w:hAnsi="黑体" w:eastAsia="仿宋_GB2312" w:cs="黑体"/>
          <w:color w:val="auto"/>
          <w:sz w:val="32"/>
          <w:szCs w:val="32"/>
          <w:highlight w:val="none"/>
        </w:rPr>
        <w:t>政府批准文件复印件。</w:t>
      </w:r>
    </w:p>
    <w:p w14:paraId="5DBFABB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60" w:lineRule="exact"/>
        <w:ind w:firstLine="643" w:firstLineChars="200"/>
        <w:textAlignment w:val="auto"/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以上材料均需加盖申报单位公章，多页的还需加盖骑缝印章；一式一份，A4纸（特殊规定的除外）正反面打印/复印，非空白页（含封面）需连续编写页码，装订成册（胶装）。</w:t>
      </w:r>
    </w:p>
    <w:p w14:paraId="6BD5A2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atLeast"/>
        <w:ind w:firstLine="640" w:firstLineChars="200"/>
        <w:textAlignment w:val="auto"/>
        <w:outlineLvl w:val="0"/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六、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申报登录路径</w:t>
      </w:r>
    </w:p>
    <w:p w14:paraId="230C46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outlineLvl w:val="0"/>
        <w:rPr>
          <w:rFonts w:hint="eastAsia" w:ascii="黑体" w:hAnsi="黑体" w:eastAsia="黑体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登录广东政务服务网——深圳市——市工业和信息化局——搜索申报事项名称“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>打造人工智能先锋城市项目扶持计划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”，选择“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>高端展会、论坛、大赛项目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”事项办理申请。</w:t>
      </w:r>
    </w:p>
    <w:p w14:paraId="0A12F4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宋体" w:hAnsi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黑体" w:hAnsi="黑体" w:eastAsia="黑体" w:cs="仿宋_GB2312"/>
          <w:color w:val="auto"/>
          <w:kern w:val="0"/>
          <w:sz w:val="32"/>
          <w:szCs w:val="32"/>
          <w:highlight w:val="none"/>
        </w:rPr>
        <w:t>七、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项目申请受理机关与时间</w:t>
      </w:r>
    </w:p>
    <w:p w14:paraId="525105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宋体" w:hAnsi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（一）受理机关：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深圳市工业和信息化局。</w:t>
      </w:r>
    </w:p>
    <w:p w14:paraId="732C53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（二）受理时间：</w:t>
      </w:r>
    </w:p>
    <w:p w14:paraId="25DCD6AF">
      <w:pPr>
        <w:autoSpaceDE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1.网络填报受理时间：申报单位需于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日18时，在线提交项目申请书及配套申报材料，并经过材料齐全性和内容合规性的形式预审。</w:t>
      </w:r>
    </w:p>
    <w:p w14:paraId="56D1F5C8">
      <w:pPr>
        <w:autoSpaceDE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注：网络填报受理截止后，不再受理新提交项目的申请，网络填报截止前已提交后又被退回修改的，可继续提交在线预审，但提交时间最迟不能超过书面材料受理的截止时间。所有项目均需在线预审通过后，方可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递交纸质申请材料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项目申请书需在线打印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</w:p>
    <w:p w14:paraId="5E6697A4">
      <w:pPr>
        <w:autoSpaceDE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2.书面材料受理时间：申报单位需于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，到市民中心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窗口递交项目申请的纸质材料。</w:t>
      </w:r>
    </w:p>
    <w:p w14:paraId="00415096">
      <w:pPr>
        <w:autoSpaceDE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（注：网上预审通过后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申报状态：已预审）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请及时预约到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窗口递交纸质材料，递交了纸质材料的项目才算申报成功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；</w:t>
      </w:r>
    </w:p>
    <w:p w14:paraId="30557E3C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业务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咨询电话：0755-88102402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 w14:paraId="3AD02D8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技术支持电话：0755-88101744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88127031。</w:t>
      </w:r>
    </w:p>
    <w:p w14:paraId="5AF3AAA2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受理地点：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深圳市福田区福中三路市民中心B区市政务服务中心西厅5-42号综合受理窗口。</w:t>
      </w:r>
    </w:p>
    <w:p w14:paraId="05F69912">
      <w:pPr>
        <w:widowControl/>
        <w:autoSpaceDE/>
        <w:adjustRightInd w:val="0"/>
        <w:snapToGrid w:val="0"/>
        <w:spacing w:line="560" w:lineRule="exact"/>
        <w:ind w:firstLine="640" w:firstLineChars="0"/>
        <w:contextualSpacing w:val="0"/>
        <w:jc w:val="left"/>
        <w:rPr>
          <w:rFonts w:hint="eastAsia" w:ascii="仿宋_GB2312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eastAsia"/>
          <w:lang w:eastAsia="zh-CN"/>
        </w:rPr>
        <w:t>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注：预约指南：“i深圳”APP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val="en-US" w:eastAsia="zh-CN"/>
        </w:rPr>
        <w:t>,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操作流程：【办事预约】—【深圳市】—【深圳市政务服务中心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</w:rPr>
        <w:t>-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西厅】—【在线预约】。请按照预约时段提交材料。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</w:rPr>
        <w:t>）</w:t>
      </w:r>
    </w:p>
    <w:p w14:paraId="4DC3AB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宋体" w:hAnsi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八、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资助核准机关</w:t>
      </w:r>
    </w:p>
    <w:p w14:paraId="5503B9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宋体" w:hAnsi="宋体" w:eastAsia="仿宋_GB2312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深圳市工业和信息化局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。</w:t>
      </w:r>
    </w:p>
    <w:p w14:paraId="23E961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九、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核准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流程</w:t>
      </w:r>
    </w:p>
    <w:p w14:paraId="6799C82D">
      <w:pPr>
        <w:keepNext w:val="0"/>
        <w:keepLines w:val="0"/>
        <w:pageBreakBefore w:val="0"/>
        <w:kinsoku/>
        <w:wordWrap w:val="0"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eastAsia" w:ascii="宋体" w:hAnsi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申报单位网上申报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市工业和信息化局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网上预审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申报单位向市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收文窗口提交申请材料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项目形式审查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——材料初审——专家评审、专项审计、现场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核查、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查重等环节——拟定扶持计划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社会公示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下达项目扶持计划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申报单位提交拨付资金资料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市工业和信息化局拨付资金。</w:t>
      </w:r>
    </w:p>
    <w:p w14:paraId="315BF0E9">
      <w:pPr>
        <w:autoSpaceDE w:val="0"/>
        <w:spacing w:line="560" w:lineRule="exact"/>
        <w:ind w:firstLine="640" w:firstLineChars="200"/>
        <w:contextualSpacing/>
        <w:outlineLvl w:val="0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十、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核准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时限</w:t>
      </w:r>
    </w:p>
    <w:p w14:paraId="7C40B3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bCs/>
          <w:color w:val="auto"/>
          <w:sz w:val="32"/>
          <w:szCs w:val="32"/>
          <w:highlight w:val="none"/>
        </w:rPr>
        <w:t>集中申报，</w:t>
      </w:r>
      <w:r>
        <w:rPr>
          <w:rFonts w:hint="eastAsia" w:ascii="仿宋_GB2312" w:eastAsia="仿宋_GB2312"/>
          <w:bCs/>
          <w:color w:val="auto"/>
          <w:sz w:val="32"/>
          <w:szCs w:val="32"/>
          <w:highlight w:val="none"/>
          <w:lang w:eastAsia="zh-CN"/>
        </w:rPr>
        <w:t>自受理之日起</w:t>
      </w:r>
      <w:r>
        <w:rPr>
          <w:rFonts w:hint="default" w:ascii="仿宋_GB2312" w:eastAsia="仿宋_GB2312"/>
          <w:bCs/>
          <w:color w:val="auto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仿宋_GB2312" w:eastAsia="仿宋_GB2312"/>
          <w:bCs/>
          <w:color w:val="auto"/>
          <w:sz w:val="32"/>
          <w:szCs w:val="32"/>
          <w:highlight w:val="none"/>
          <w:lang w:val="en-US" w:eastAsia="zh-CN"/>
        </w:rPr>
        <w:t>个工作日。</w:t>
      </w:r>
    </w:p>
    <w:p w14:paraId="2132F858">
      <w:pPr>
        <w:autoSpaceDE w:val="0"/>
        <w:spacing w:line="560" w:lineRule="exact"/>
        <w:ind w:firstLine="640" w:firstLineChars="200"/>
        <w:contextualSpacing/>
        <w:outlineLvl w:val="0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十一、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核准结果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及有效期限</w:t>
      </w:r>
    </w:p>
    <w:p w14:paraId="5DE676F6">
      <w:pPr>
        <w:autoSpaceDE w:val="0"/>
        <w:spacing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eastAsia="zh-CN"/>
        </w:rPr>
        <w:t>核准结果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：市工业和信息化局关于下达财政专项资金资助计划的通知。</w:t>
      </w:r>
    </w:p>
    <w:p w14:paraId="4A22860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contextualSpacing/>
        <w:jc w:val="left"/>
        <w:textAlignment w:val="auto"/>
        <w:rPr>
          <w:rFonts w:hint="eastAsia" w:ascii="宋体" w:hAnsi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有效期限：申报单位应当在收到核准文件之日起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0日内，按通知规定，携带相关资料到深圳市工业和信息化局办理资金拨付手续。</w:t>
      </w:r>
    </w:p>
    <w:p w14:paraId="01DECA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十二、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eastAsia="zh-CN"/>
        </w:rPr>
        <w:t>核准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文件的行政效力</w:t>
      </w:r>
    </w:p>
    <w:p w14:paraId="033AE7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申报单位</w:t>
      </w:r>
      <w:r>
        <w:rPr>
          <w:rFonts w:hint="eastAsia" w:ascii="仿宋_GB2312" w:hAnsi="楷体" w:eastAsia="仿宋_GB2312"/>
          <w:color w:val="auto"/>
          <w:sz w:val="32"/>
          <w:szCs w:val="32"/>
          <w:highlight w:val="none"/>
        </w:rPr>
        <w:t>凭核准文件获得财政专项资金资助。</w:t>
      </w:r>
    </w:p>
    <w:p w14:paraId="429D10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十三、收费</w:t>
      </w:r>
    </w:p>
    <w:p w14:paraId="5DEEE5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宋体" w:hAnsi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无。</w:t>
      </w:r>
    </w:p>
    <w:p w14:paraId="27B921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十四、年审或年检</w:t>
      </w:r>
    </w:p>
    <w:p w14:paraId="3339AB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无。</w:t>
      </w:r>
    </w:p>
    <w:p w14:paraId="7BC39267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注意事项</w:t>
      </w:r>
    </w:p>
    <w:p w14:paraId="592D1176">
      <w:pPr>
        <w:wordWrap w:val="0"/>
        <w:autoSpaceDE/>
        <w:spacing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1.我局从未委托任何机构或个人代理本扶持计划的项目申报事宜，请申报单位自主申报，并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zh-CN" w:eastAsia="zh-CN"/>
        </w:rPr>
        <w:t>承诺在资助项目申报及审核过程中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不与第三方机构以实际获得财政专项资金资助为条件签订合同；不通过向参与资金审核工作人员输送利益，违规违法提前获取审核信息。我局将严格按照标准和程序受理申请，不收取任何费用。如有任何机构或个人假借我局工作人员名义向企业收取费用的，请知情者向我局举报。</w:t>
      </w:r>
    </w:p>
    <w:p w14:paraId="7F8C2841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政策法规处投诉监督“二维码”</w:t>
      </w:r>
    </w:p>
    <w:p w14:paraId="6DF2CB8A"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instrText xml:space="preserve">INCLUDEPICTURE \d "http://gxj.sz.gov.cn/img/4/4018/4018819/10834482.png"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drawing>
          <wp:inline distT="0" distB="0" distL="114300" distR="114300">
            <wp:extent cx="2828925" cy="10477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end"/>
      </w:r>
    </w:p>
    <w:p w14:paraId="675A64E7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机关纪委投诉监督“二维码”</w:t>
      </w:r>
    </w:p>
    <w:p w14:paraId="1AAE33E2"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instrText xml:space="preserve">INCLUDEPICTURE \d "http://gxj.sz.gov.cn/img/4/4018/4018820/10834482.jpg"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drawing>
          <wp:inline distT="0" distB="0" distL="114300" distR="114300">
            <wp:extent cx="2828925" cy="1047115"/>
            <wp:effectExtent l="0" t="0" r="9525" b="6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fldChar w:fldCharType="end"/>
      </w:r>
    </w:p>
    <w:p w14:paraId="06B3A858">
      <w:pPr>
        <w:widowControl w:val="0"/>
        <w:jc w:val="both"/>
        <w:rPr>
          <w:rFonts w:hint="default" w:ascii="Times New Roman" w:hAnsi="Times New Roman" w:eastAsia="宋体" w:cs="Times New Roman"/>
          <w:color w:val="auto"/>
          <w:kern w:val="0"/>
          <w:sz w:val="18"/>
          <w:szCs w:val="20"/>
          <w:highlight w:val="none"/>
          <w:lang w:val="en-US" w:eastAsia="zh-CN" w:bidi="ar-SA"/>
        </w:rPr>
      </w:pPr>
    </w:p>
    <w:p w14:paraId="6A989088">
      <w:pPr>
        <w:wordWrap w:val="0"/>
        <w:autoSpaceDE w:val="0"/>
        <w:spacing w:line="560" w:lineRule="exact"/>
        <w:ind w:firstLine="640" w:firstLineChars="200"/>
        <w:contextualSpacing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在项目审核过程中，如发现同一年度内不同单位使用同一联系人、同一联系电话，或企业违反自主申报承诺其他情形的，原则上不予受理项目申报。</w:t>
      </w:r>
    </w:p>
    <w:p w14:paraId="06BEF66C">
      <w:pPr>
        <w:wordWrap w:val="0"/>
        <w:autoSpaceDE w:val="0"/>
        <w:spacing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3.本扶持计划项目严格执行《市工业和信息化局专项资金项目专项审计通用原则和标准（2022版）》，请各申请单位高度重视。</w:t>
      </w:r>
    </w:p>
    <w:p w14:paraId="22BA463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atLeast"/>
        <w:ind w:firstLine="0" w:firstLineChars="0"/>
        <w:textAlignment w:val="auto"/>
        <w:rPr>
          <w:rStyle w:val="9"/>
          <w:rFonts w:hint="eastAsia" w:ascii="仿宋_GB2312" w:hAnsi="黑体" w:eastAsia="仿宋_GB2312" w:cs="黑体"/>
          <w:color w:val="auto"/>
          <w:sz w:val="32"/>
          <w:szCs w:val="32"/>
          <w:highlight w:val="none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3E848A-0E3D-44EE-9E10-A2A1101A39E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F53EF54-034C-45C2-89E2-980EB24BFE0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32ABC40-2112-42ED-BB63-59C725A4537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794A93A6-CEE4-4779-9BE3-B2C15BAB5F3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2AEDD74-DA82-4EB6-853F-081C42C753D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C8C0A23-0579-4134-B751-CF28DB26D9D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9C7479DB-3569-4B86-A0E2-874603068A0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8" w:fontKey="{12FA7A43-B8E6-4EA4-9EDE-C413B1A548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CE31C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3A174C"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3A174C"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126D27"/>
    <w:multiLevelType w:val="singleLevel"/>
    <w:tmpl w:val="A3126D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21775C"/>
    <w:multiLevelType w:val="multilevel"/>
    <w:tmpl w:val="A721775C"/>
    <w:lvl w:ilvl="0" w:tentative="0">
      <w:start w:val="15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2">
    <w:nsid w:val="6B953AC5"/>
    <w:multiLevelType w:val="singleLevel"/>
    <w:tmpl w:val="6B953AC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TU3MjE5OTJjMmFhYmFmNDU5YjJiZjY2NWMxYzUifQ=="/>
  </w:docVars>
  <w:rsids>
    <w:rsidRoot w:val="0B4D4124"/>
    <w:rsid w:val="01E62E14"/>
    <w:rsid w:val="0542489B"/>
    <w:rsid w:val="086728D9"/>
    <w:rsid w:val="0B4D4124"/>
    <w:rsid w:val="0C8C0749"/>
    <w:rsid w:val="0EE97FA4"/>
    <w:rsid w:val="11E76422"/>
    <w:rsid w:val="14904E61"/>
    <w:rsid w:val="1A195476"/>
    <w:rsid w:val="1AA9357D"/>
    <w:rsid w:val="1CCA47F3"/>
    <w:rsid w:val="1F323605"/>
    <w:rsid w:val="223374E5"/>
    <w:rsid w:val="245B2DEE"/>
    <w:rsid w:val="25D728C0"/>
    <w:rsid w:val="25E54563"/>
    <w:rsid w:val="2ACD2201"/>
    <w:rsid w:val="2B746B25"/>
    <w:rsid w:val="2F6D2868"/>
    <w:rsid w:val="2FBE3FDE"/>
    <w:rsid w:val="304376ED"/>
    <w:rsid w:val="32A33F14"/>
    <w:rsid w:val="34D7579E"/>
    <w:rsid w:val="358879C0"/>
    <w:rsid w:val="369D5D27"/>
    <w:rsid w:val="3784633D"/>
    <w:rsid w:val="37B26A07"/>
    <w:rsid w:val="384A7DFE"/>
    <w:rsid w:val="3BF76902"/>
    <w:rsid w:val="408269BE"/>
    <w:rsid w:val="43010F16"/>
    <w:rsid w:val="43EB1E8F"/>
    <w:rsid w:val="44A36F5A"/>
    <w:rsid w:val="4670104D"/>
    <w:rsid w:val="48CE09CA"/>
    <w:rsid w:val="48D817FF"/>
    <w:rsid w:val="49466490"/>
    <w:rsid w:val="49F5244D"/>
    <w:rsid w:val="4BFF0DDB"/>
    <w:rsid w:val="50561D57"/>
    <w:rsid w:val="57E26CA5"/>
    <w:rsid w:val="5BD3BDA5"/>
    <w:rsid w:val="5FAF5436"/>
    <w:rsid w:val="60AF5329"/>
    <w:rsid w:val="60EC6976"/>
    <w:rsid w:val="613D44DF"/>
    <w:rsid w:val="620A66C7"/>
    <w:rsid w:val="6241261C"/>
    <w:rsid w:val="67311756"/>
    <w:rsid w:val="68405415"/>
    <w:rsid w:val="6AFF5AC3"/>
    <w:rsid w:val="6D383EC3"/>
    <w:rsid w:val="6E073B29"/>
    <w:rsid w:val="6F252376"/>
    <w:rsid w:val="7154219D"/>
    <w:rsid w:val="76556A86"/>
    <w:rsid w:val="76931D5E"/>
    <w:rsid w:val="770F150B"/>
    <w:rsid w:val="77771CAA"/>
    <w:rsid w:val="77F99422"/>
    <w:rsid w:val="7B264333"/>
    <w:rsid w:val="7B5862C9"/>
    <w:rsid w:val="7BFED1DE"/>
    <w:rsid w:val="7CD405B6"/>
    <w:rsid w:val="7D6253D8"/>
    <w:rsid w:val="7DFF577B"/>
    <w:rsid w:val="7EA83FBD"/>
    <w:rsid w:val="7FE64A6C"/>
    <w:rsid w:val="99EE5B3B"/>
    <w:rsid w:val="BCAF3187"/>
    <w:rsid w:val="ED6F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 w:afterLines="0" w:afterAutospacing="0" w:line="540" w:lineRule="exact"/>
      <w:ind w:firstLine="622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rFonts w:cs="Times New Roman"/>
      <w:szCs w:val="24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99"/>
    <w:rPr>
      <w:rFonts w:ascii="Calibri" w:hAnsi="Calibri" w:eastAsia="宋体" w:cs="Times New Roman"/>
      <w:sz w:val="24"/>
      <w:szCs w:val="24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2907</Words>
  <Characters>3040</Characters>
  <Lines>0</Lines>
  <Paragraphs>0</Paragraphs>
  <TotalTime>2</TotalTime>
  <ScaleCrop>false</ScaleCrop>
  <LinksUpToDate>false</LinksUpToDate>
  <CharactersWithSpaces>3047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2023-09-29T12:25:00Z</dcterms:created>
  <dc:creator>郑立炜（非）</dc:creator>
  <cp:lastModifiedBy>Tuuk</cp:lastModifiedBy>
  <cp:lastPrinted>2025-03-18T02:12:00Z</cp:lastPrinted>
  <dcterms:modified xsi:type="dcterms:W3CDTF">2025-03-27T08:58:42Z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5F372B58F1564B54966DB09F6F83DFFE_13</vt:lpwstr>
  </property>
  <property fmtid="{D5CDD505-2E9C-101B-9397-08002B2CF9AE}" pid="4" name="KSOTemplateDocerSaveRecord">
    <vt:lpwstr>eyJoZGlkIjoiNmY5ZjRkYjllYzA5NmQ2NjZiNWNiMzA5MmU1NDkyYTkiLCJ1c2VySWQiOiIyMDE5NjU0OTAifQ==</vt:lpwstr>
  </property>
  <property fmtid="{D5CDD505-2E9C-101B-9397-08002B2CF9AE}" pid="5" name="hmcheck_markmode">
    <vt:i4>0</vt:i4>
  </property>
  <property fmtid="{D5CDD505-2E9C-101B-9397-08002B2CF9AE}" pid="6" name="hmcheck_taskpanetype">
    <vt:i4>1</vt:i4>
  </property>
</Properties>
</file>